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9C476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9C4760" w:rsidRPr="00C32346" w:rsidRDefault="009C4760" w:rsidP="00C3234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0" w:colLast="0"/>
            <w:r w:rsidRPr="00C32346">
              <w:rPr>
                <w:rFonts w:ascii="Arial" w:hAnsi="Arial" w:cs="Arial"/>
                <w:bCs/>
                <w:sz w:val="20"/>
                <w:szCs w:val="20"/>
              </w:rPr>
              <w:t>203</w:t>
            </w:r>
          </w:p>
        </w:tc>
        <w:tc>
          <w:tcPr>
            <w:tcW w:w="3218" w:type="dxa"/>
            <w:shd w:val="clear" w:color="auto" w:fill="FFFFFF"/>
          </w:tcPr>
          <w:p w:rsidR="009C4760" w:rsidRPr="006062FE" w:rsidRDefault="009C4760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dokumentacja powypadkowa, w tym protokół powypadkowy</w:t>
            </w:r>
          </w:p>
        </w:tc>
        <w:tc>
          <w:tcPr>
            <w:tcW w:w="2100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1 do rozporządzenia</w:t>
            </w:r>
          </w:p>
        </w:tc>
        <w:tc>
          <w:tcPr>
            <w:tcW w:w="2552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członkowie zespołu powypadkowego oraz dyrektor</w:t>
            </w:r>
          </w:p>
        </w:tc>
        <w:tc>
          <w:tcPr>
            <w:tcW w:w="2074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sytuacji zaistnienia zdarzenia – po wypadku</w:t>
            </w:r>
          </w:p>
        </w:tc>
        <w:tc>
          <w:tcPr>
            <w:tcW w:w="4280" w:type="dxa"/>
            <w:shd w:val="clear" w:color="auto" w:fill="FFFFFF"/>
          </w:tcPr>
          <w:p w:rsidR="009C4760" w:rsidRPr="006062FE" w:rsidRDefault="009C4760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43 rozporządzenia Ministra Edukacji Narodowej i Sportu z dnia 31 grudnia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bezpieczeństwa i higieny w publicznych i niepublicznych szkołach i placówkach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2003 r. Nr 6, poz. 69 ze zm.)</w:t>
            </w:r>
          </w:p>
        </w:tc>
      </w:tr>
      <w:tr w:rsidR="009C476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9C4760" w:rsidRPr="00C32346" w:rsidRDefault="009C4760" w:rsidP="00C3234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32346">
              <w:rPr>
                <w:rFonts w:ascii="Arial" w:hAnsi="Arial" w:cs="Arial"/>
                <w:bCs/>
                <w:sz w:val="20"/>
                <w:szCs w:val="20"/>
              </w:rPr>
              <w:t>204</w:t>
            </w:r>
          </w:p>
        </w:tc>
        <w:tc>
          <w:tcPr>
            <w:tcW w:w="3218" w:type="dxa"/>
            <w:shd w:val="clear" w:color="auto" w:fill="FFFFFF"/>
          </w:tcPr>
          <w:p w:rsidR="009C4760" w:rsidRPr="006062FE" w:rsidRDefault="009C4760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rejestr wypadków</w:t>
            </w:r>
          </w:p>
        </w:tc>
        <w:tc>
          <w:tcPr>
            <w:tcW w:w="2100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2 do rozporządzenia</w:t>
            </w:r>
          </w:p>
        </w:tc>
        <w:tc>
          <w:tcPr>
            <w:tcW w:w="2552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wg potrzeb</w:t>
            </w:r>
          </w:p>
        </w:tc>
        <w:tc>
          <w:tcPr>
            <w:tcW w:w="4280" w:type="dxa"/>
            <w:shd w:val="clear" w:color="auto" w:fill="FFFFFF"/>
          </w:tcPr>
          <w:p w:rsidR="009C4760" w:rsidRPr="006062FE" w:rsidRDefault="009C4760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50 rozporządzenia Ministra Edukacji Narodowej i Sportu z dnia 31 grudnia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bezpieczeństwa i higieny w publicznych i niepublicznych szkołach i placówkach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2003 r. Nr 6, poz. 69 ze zm.)</w:t>
            </w:r>
          </w:p>
        </w:tc>
      </w:tr>
      <w:tr w:rsidR="009C476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9C4760" w:rsidRPr="00C32346" w:rsidRDefault="009C4760" w:rsidP="00C32346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32346">
              <w:rPr>
                <w:rFonts w:ascii="Arial" w:hAnsi="Arial" w:cs="Arial"/>
                <w:bCs/>
                <w:sz w:val="20"/>
                <w:szCs w:val="20"/>
              </w:rPr>
              <w:t>205</w:t>
            </w:r>
          </w:p>
        </w:tc>
        <w:tc>
          <w:tcPr>
            <w:tcW w:w="3218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protokół kontroli zapewniania bezpiecznych i higienicznych warunków korzystania z obiektów należących do szkoły lub placówki</w:t>
            </w:r>
          </w:p>
        </w:tc>
        <w:tc>
          <w:tcPr>
            <w:tcW w:w="2100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dyrektor, pracownicy szkoły</w:t>
            </w:r>
          </w:p>
        </w:tc>
        <w:tc>
          <w:tcPr>
            <w:tcW w:w="2074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 najmniej raz w roku</w:t>
            </w:r>
          </w:p>
        </w:tc>
        <w:tc>
          <w:tcPr>
            <w:tcW w:w="4280" w:type="dxa"/>
            <w:shd w:val="clear" w:color="auto" w:fill="FFFFFF"/>
          </w:tcPr>
          <w:p w:rsidR="009C4760" w:rsidRPr="006062FE" w:rsidRDefault="009C4760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rozporządzenia Ministra Edukacji Narodowej i Sportu z dnia 31 grudnia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bezpieczeństwa i higieny w publicznych i niepublicznych szkołach i placówkach (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Dz. U. z 2003 r. Nr 6, poz. 69 ze zm.)</w:t>
            </w:r>
          </w:p>
        </w:tc>
      </w:tr>
      <w:tr w:rsidR="009C476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9C4760" w:rsidRPr="00C32346" w:rsidRDefault="009C4760" w:rsidP="00C32346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32346">
              <w:rPr>
                <w:rFonts w:ascii="Arial" w:hAnsi="Arial" w:cs="Arial"/>
                <w:bCs/>
                <w:sz w:val="20"/>
                <w:szCs w:val="20"/>
              </w:rPr>
              <w:t>206a</w:t>
            </w:r>
          </w:p>
        </w:tc>
        <w:tc>
          <w:tcPr>
            <w:tcW w:w="3218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dyrektora do organu prowadzącego o wyrażenie zgody na zawieszenie zajęć </w:t>
            </w:r>
          </w:p>
        </w:tc>
        <w:tc>
          <w:tcPr>
            <w:tcW w:w="2100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1) temperatura zewnętrzna mierzona o godzinie 21:00 w dwóch kolejnych dniach poprzedzających zawieszenie zajęć wynosi -15°C lub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jest niższa;</w:t>
            </w:r>
          </w:p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2) wystąpiły na danym terenie zdarzenia, które mogą zagrozić zdrowiu uczniów.</w:t>
            </w:r>
          </w:p>
        </w:tc>
        <w:tc>
          <w:tcPr>
            <w:tcW w:w="4280" w:type="dxa"/>
            <w:shd w:val="clear" w:color="auto" w:fill="FFFFFF"/>
          </w:tcPr>
          <w:p w:rsidR="009C4760" w:rsidRPr="006062FE" w:rsidRDefault="009C4760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18 ust.2 rozporządzenia Ministra Edukacji Narodowej i Sportu z dnia 31 grudnia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bezpieczeństwa i higieny w publicznych i niepublicznych szkołach i placówkach (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Dz. U. z 2003 r. Nr 6, poz. 69 ze zm.)</w:t>
            </w:r>
          </w:p>
        </w:tc>
      </w:tr>
      <w:bookmarkEnd w:id="0"/>
    </w:tbl>
    <w:p w:rsidR="00F10A85" w:rsidRPr="00A92EF7" w:rsidRDefault="00F10A85" w:rsidP="00A92EF7"/>
    <w:sectPr w:rsidR="00F10A85" w:rsidRPr="00A92EF7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1C" w:rsidRDefault="00AD711C" w:rsidP="00E15521">
      <w:pPr>
        <w:spacing w:after="0" w:line="240" w:lineRule="auto"/>
      </w:pPr>
      <w:r>
        <w:separator/>
      </w:r>
    </w:p>
  </w:endnote>
  <w:endnote w:type="continuationSeparator" w:id="0">
    <w:p w:rsidR="00AD711C" w:rsidRDefault="00AD711C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ED5D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2346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1C" w:rsidRDefault="00AD711C" w:rsidP="00E15521">
      <w:pPr>
        <w:spacing w:after="0" w:line="240" w:lineRule="auto"/>
      </w:pPr>
      <w:r>
        <w:separator/>
      </w:r>
    </w:p>
  </w:footnote>
  <w:footnote w:type="continuationSeparator" w:id="0">
    <w:p w:rsidR="00AD711C" w:rsidRDefault="00AD711C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C32346" w:rsidTr="00C32346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C32346" w:rsidTr="00C32346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346" w:rsidRDefault="00C32346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C32346" w:rsidRDefault="00C32346" w:rsidP="00C32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7A13BF"/>
    <w:multiLevelType w:val="hybridMultilevel"/>
    <w:tmpl w:val="9852F98E"/>
    <w:lvl w:ilvl="0" w:tplc="4DA04F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2"/>
  </w:num>
  <w:num w:numId="12">
    <w:abstractNumId w:val="18"/>
  </w:num>
  <w:num w:numId="13">
    <w:abstractNumId w:val="35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3"/>
  </w:num>
  <w:num w:numId="27">
    <w:abstractNumId w:val="51"/>
  </w:num>
  <w:num w:numId="28">
    <w:abstractNumId w:val="36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8"/>
  </w:num>
  <w:num w:numId="40">
    <w:abstractNumId w:val="46"/>
  </w:num>
  <w:num w:numId="41">
    <w:abstractNumId w:val="47"/>
  </w:num>
  <w:num w:numId="42">
    <w:abstractNumId w:val="42"/>
  </w:num>
  <w:num w:numId="43">
    <w:abstractNumId w:val="25"/>
  </w:num>
  <w:num w:numId="44">
    <w:abstractNumId w:val="22"/>
  </w:num>
  <w:num w:numId="45">
    <w:abstractNumId w:val="40"/>
  </w:num>
  <w:num w:numId="46">
    <w:abstractNumId w:val="23"/>
  </w:num>
  <w:num w:numId="47">
    <w:abstractNumId w:val="48"/>
  </w:num>
  <w:num w:numId="48">
    <w:abstractNumId w:val="31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976C2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4760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2EF7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D711C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346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D5D60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3C1C-C5EF-4550-81A7-C199D90D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6</cp:revision>
  <cp:lastPrinted>2013-07-19T08:24:00Z</cp:lastPrinted>
  <dcterms:created xsi:type="dcterms:W3CDTF">2014-11-24T08:50:00Z</dcterms:created>
  <dcterms:modified xsi:type="dcterms:W3CDTF">2014-11-24T16:07:00Z</dcterms:modified>
</cp:coreProperties>
</file>