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DF" w:rsidRPr="003F46DF" w:rsidRDefault="003F46DF" w:rsidP="003F46DF">
      <w:pPr>
        <w:spacing w:after="0" w:line="240" w:lineRule="auto"/>
        <w:rPr>
          <w:rFonts w:eastAsia="Times New Roman" w:cstheme="minorHAnsi"/>
          <w:lang w:eastAsia="pl-PL"/>
        </w:rPr>
      </w:pPr>
      <w:r w:rsidRPr="003F46DF">
        <w:rPr>
          <w:rFonts w:eastAsia="Times New Roman" w:cstheme="minorHAnsi"/>
          <w:noProof/>
          <w:color w:val="4574C1"/>
          <w:lang w:eastAsia="pl-PL"/>
        </w:rPr>
        <w:drawing>
          <wp:inline distT="0" distB="0" distL="0" distR="0" wp14:anchorId="44F402D8" wp14:editId="601DEA97">
            <wp:extent cx="3810635" cy="702945"/>
            <wp:effectExtent l="0" t="0" r="0" b="1905"/>
            <wp:docPr id="1" name="Obraz 1" descr="Podstawa programo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stawa programow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F46DF" w:rsidRPr="003F46DF" w:rsidRDefault="003F46DF" w:rsidP="003F46D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aps/>
          <w:color w:val="333333"/>
          <w:kern w:val="36"/>
          <w:lang w:eastAsia="pl-PL"/>
        </w:rPr>
      </w:pPr>
      <w:r w:rsidRPr="003F46DF">
        <w:rPr>
          <w:rFonts w:eastAsia="Times New Roman" w:cstheme="minorHAnsi"/>
          <w:b/>
          <w:bCs/>
          <w:caps/>
          <w:color w:val="333333"/>
          <w:kern w:val="36"/>
          <w:lang w:eastAsia="pl-PL"/>
        </w:rPr>
        <w:fldChar w:fldCharType="begin"/>
      </w:r>
      <w:r w:rsidRPr="003F46DF">
        <w:rPr>
          <w:rFonts w:eastAsia="Times New Roman" w:cstheme="minorHAnsi"/>
          <w:b/>
          <w:bCs/>
          <w:caps/>
          <w:color w:val="333333"/>
          <w:kern w:val="36"/>
          <w:lang w:eastAsia="pl-PL"/>
        </w:rPr>
        <w:instrText xml:space="preserve"> HYPERLINK "https://podstawaprogramowa.pl/Szkola-podstawowa-IV-VIII" </w:instrText>
      </w:r>
      <w:r w:rsidRPr="003F46DF">
        <w:rPr>
          <w:rFonts w:eastAsia="Times New Roman" w:cstheme="minorHAnsi"/>
          <w:b/>
          <w:bCs/>
          <w:caps/>
          <w:color w:val="333333"/>
          <w:kern w:val="36"/>
          <w:lang w:eastAsia="pl-PL"/>
        </w:rPr>
        <w:fldChar w:fldCharType="separate"/>
      </w:r>
      <w:r w:rsidRPr="003F46DF">
        <w:rPr>
          <w:rFonts w:eastAsia="Times New Roman" w:cstheme="minorHAnsi"/>
          <w:b/>
          <w:bCs/>
          <w:caps/>
          <w:color w:val="4574C1"/>
          <w:kern w:val="36"/>
          <w:u w:val="single"/>
          <w:lang w:eastAsia="pl-PL"/>
        </w:rPr>
        <w:t>SZKOŁA PODSTAWOWA IV-VIII</w:t>
      </w:r>
      <w:r w:rsidRPr="003F46DF">
        <w:rPr>
          <w:rFonts w:eastAsia="Times New Roman" w:cstheme="minorHAnsi"/>
          <w:b/>
          <w:bCs/>
          <w:caps/>
          <w:color w:val="333333"/>
          <w:kern w:val="36"/>
          <w:lang w:eastAsia="pl-PL"/>
        </w:rPr>
        <w:fldChar w:fldCharType="end"/>
      </w:r>
    </w:p>
    <w:p w:rsidR="003F46DF" w:rsidRPr="003F46DF" w:rsidRDefault="003F46DF" w:rsidP="003F46D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Podstawa programowa kształcenia ogólnego dla szkoły podstawowej</w:t>
      </w:r>
      <w:r w:rsidRPr="003F46DF">
        <w:rPr>
          <w:rFonts w:eastAsia="Times New Roman" w:cstheme="minorHAnsi"/>
          <w:color w:val="333333"/>
          <w:lang w:eastAsia="pl-PL"/>
        </w:rPr>
        <w:br/>
        <w:t>Okres obowiązywania: od 2017</w:t>
      </w:r>
    </w:p>
    <w:p w:rsidR="003F46DF" w:rsidRPr="003F46DF" w:rsidRDefault="003F46DF" w:rsidP="003F46DF">
      <w:pPr>
        <w:spacing w:before="450" w:after="450" w:line="240" w:lineRule="auto"/>
        <w:outlineLvl w:val="2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shd w:val="clear" w:color="auto" w:fill="E7EAEF"/>
          <w:lang w:eastAsia="pl-PL"/>
        </w:rPr>
        <w:t>Wstęp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Kształcenie w szkole podstawowej stanowi fundament wykształcenia. Zadaniem szkoły jest łagodne wprowadzenie dziecka w świat wiedzy, przygotowanie do wykonywania obowiązków ucznia oraz wdrażanie do samorozwoju. Szkoła zapewnia bezpieczne warunki oraz przyjazną atmosferę do nauki, uwzględniając indywidualne możliwości i potrzeby edukacyjne ucznia. Najważniejszym celem kształcenia w szkole podstawowej jest dbałość o integralny rozwój biologiczny, poznawczy, emocjonalny, społeczny i moralny ucznia. Kształcenie w szkole podstawowej trwa osiem lat i jest podzielone na dwa etapy edukacyjne:</w:t>
      </w:r>
    </w:p>
    <w:p w:rsidR="003F46DF" w:rsidRPr="003F46DF" w:rsidRDefault="003F46DF" w:rsidP="003F46DF">
      <w:pPr>
        <w:numPr>
          <w:ilvl w:val="0"/>
          <w:numId w:val="2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I etap edukacyjny obejmujący klasy I–III szkoły podstawowej – edukacja wczesnoszkolna;</w:t>
      </w:r>
    </w:p>
    <w:p w:rsidR="003F46DF" w:rsidRPr="003F46DF" w:rsidRDefault="003F46DF" w:rsidP="003F46D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II etap edukacyjny obejmujący klasy IV–VIII szkoły podstawowej.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 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Kształcenie ogólne w szkole podstawowej ma na celu: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wzmacnianie poczucia tożsamości indywidualnej, kulturowej, narodowej, regionalnej i etnicznej;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formowanie u uczniów poczucia godności własnej osoby i szacunku dla godności innych osób;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rozwijanie kompetencji, takich jak: kreatywność, innowacyjność i przedsiębiorczość;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rozwijanie umiejętności krytycznego i logicznego myślenia, rozumowania, argumentowania i wnioskowania;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ukazywanie wartości wiedzy jako podstawy do rozwoju umiejętności;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rozbudzanie ciekawości poznawczej uczniów oraz motywacji do nauki;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wyposażenie uczniów w taki zasób wiadomości oraz kształtowanie takich umiejętności, które pozwalają w sposób bardziej dojrzały i uporządkowany zrozumieć świat;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wspieranie ucznia w rozpoznawaniu własnych predyspozycji i określaniu drogi dalszej edukacji;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wszechstronny rozwój osobowy ucznia przez pogłębianie wiedzy oraz zaspokajanie i rozbudzanie jego naturalnej ciekawości poznawczej;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kształtowanie postawy otwartej wobec świata i innych ludzi, aktywności w życiu społecznym oraz odpowiedzialności za zbiorowość;</w:t>
      </w:r>
    </w:p>
    <w:p w:rsidR="003F46DF" w:rsidRPr="003F46DF" w:rsidRDefault="003F46DF" w:rsidP="003F46DF">
      <w:pPr>
        <w:numPr>
          <w:ilvl w:val="0"/>
          <w:numId w:val="3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zachęcanie do zorganizowanego i świadomego samokształcenia opartego na umiejętności przygotowania własnego warsztatu pracy;</w:t>
      </w:r>
    </w:p>
    <w:p w:rsidR="003F46DF" w:rsidRPr="003F46DF" w:rsidRDefault="003F46DF" w:rsidP="003F46D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ukierunkowanie ucznia ku wartościom.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 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lastRenderedPageBreak/>
        <w:t>Najważniejsze umiejętności rozwijane w ramach kształcenia ogólnego w szkole podstawowej to:</w:t>
      </w:r>
    </w:p>
    <w:p w:rsidR="003F46DF" w:rsidRPr="003F46DF" w:rsidRDefault="003F46DF" w:rsidP="003F46DF">
      <w:pPr>
        <w:numPr>
          <w:ilvl w:val="0"/>
          <w:numId w:val="4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sprawne komunikowanie się w języku polskim oraz w językach obcych nowożytnych;</w:t>
      </w:r>
    </w:p>
    <w:p w:rsidR="003F46DF" w:rsidRPr="003F46DF" w:rsidRDefault="003F46DF" w:rsidP="003F46DF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sprawne wykorzystywanie narzędzi matematyki w życiu codziennym, a także kształcenie myślenia matematycznego;</w:t>
      </w:r>
    </w:p>
    <w:p w:rsidR="003F46DF" w:rsidRPr="003F46DF" w:rsidRDefault="003F46DF" w:rsidP="003F46DF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poszukiwanie, porządkowanie, krytyczna analiza oraz wykorzystanie informacji z różnych źródeł;</w:t>
      </w:r>
    </w:p>
    <w:p w:rsidR="003F46DF" w:rsidRPr="003F46DF" w:rsidRDefault="003F46DF" w:rsidP="003F46DF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kreatywne rozwiązywanie problemów z różnych dziedzin ze świadomym wykorzystaniem metod i narzędzi wywodzących się z informatyki, w tym programowanie;</w:t>
      </w:r>
    </w:p>
    <w:p w:rsidR="003F46DF" w:rsidRPr="003F46DF" w:rsidRDefault="003F46DF" w:rsidP="003F46DF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rozwiązywanie problemów, również z wykorzystaniem technik mediacyjnych;</w:t>
      </w:r>
    </w:p>
    <w:p w:rsidR="003F46DF" w:rsidRPr="003F46DF" w:rsidRDefault="003F46DF" w:rsidP="003F46DF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praca w zespole i społeczna aktywność;</w:t>
      </w:r>
    </w:p>
    <w:p w:rsidR="003F46DF" w:rsidRPr="003F46DF" w:rsidRDefault="003F46DF" w:rsidP="003F46DF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aktywny udział w życiu kulturalnym szkoły, środowiska lokalnego oraz kraju.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 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 procesie kształcenia ogólnego szkoła podstawowa na każdym przedmiocie kształtuje kompetencje językowe uczniów oraz dba o wyposażenie uczniów w wiadomości i umiejętności umożliwiające komunikowanie się w języku polskim w sposób poprawny i zrozumiały.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Ważnym zadaniem szkoły jest kształcenie w zakresie porozumiewania się w językach obcych nowożytnych. W klasach I–VI szkoły podstawowej uczniowie uczą się jednego języka obcego nowożytnego, natomiast w klasach VII i VIII – dwóch języków obcych nowożytnych. Od klasy VII uczniowie mogą także realizować nauczanie dwujęzyczne, jeżeli szkoła zorganizuje taką formę kształcenia.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Zadaniem szkoły podstawowej jest wprowadzenie uczniów w świat literatury, ugruntowanie ich zainteresowań czytelniczych oraz wyposażenie w kompetencje czytelnicze potrzebne do krytycznego odbioru utworów literackich i innych tekstów kultury. Szkoła podejmuje działania mające na celu rozbudzenie u uczniów zamiłowania do czytania oraz działania sprzyjające zwiększeniu aktywności czytelniczej uczniów, kształtuje postawę dojrzałego i odpowiedzialnego czytelnika, przygotowanego do otwartego dialogu z dziełem literackim. W procesie kształcenia i wychowania wskazuje rolę biblioteki (szkolnej, publicznej, naukowej i in.) oraz zachęca do podejmowania indywidualnych prób twórczych.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Wysokie kompetencje czytelnicze wpływają na sukces uczniów w szkole, a w późniejszym życiu pozwalają pokonywać uczniom ograniczenia i trudności związane z mniej sprzyjającym środowiskiem społecznym.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Czytanie jako umiejętność rozumienia, wykorzystywania i refleksyjnego przetwarzania tekstów, w tym tekstów kultury, to jedna z najważniejszych umiejętności zdobywanych przez ucznia w procesie kształcenia.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Dzieci, które dużo czytają, mają bogaty zasób słownictwa, z łatwością nazywają swoje uczucia i wchodzą w relacje z rówieśnikami, rzadziej sprawiają kłopoty wychowawcze, mając lepiej rozwiniętą wyobraźnię umożliwiającą obiektywne spojrzenie na zachowania własne i innych, w konsekwencji lepiej radzą sobie z obowiązkami szkolnymi, a także funkcjonowaniem w społeczności szkolnej.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Ważne jest, aby zainteresować ucznia czytaniem na poziomie szkoły podstawowej. Uczeń powinien mieć zapewniony kontakt z książką, np. przez udział w zajęciach, na których czytane są na głos przez nauczycieli fragmenty lektur, lub udział w zajęciach prowadzonych w bibliotece szkolnej. W ten sposób rozwijane są kompetencje czytelnicze, które ukształtują nawyk czytania książek również w dorosłym życiu.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lastRenderedPageBreak/>
        <w:t>Szkoła ma stwarzać uczniom warunki do nabywania wiedzy i umiejętności potrzebnych do rozwiązywania problemów z wykorzystaniem metod i technik wywodzących się z informatyki, w tym logicznego i algorytmicznego myślenia, programowania, posługiwania się aplikacjami komputerowymi, wyszukiwania i wykorzystywania informacji z różnych źródeł, posługiwania się komputerem i podstawowymi urządzeniami cyfrowymi oraz stosowania tych umiejętności na zajęciach z różnych przedmiotów m.in. do pracy nad tekstem, wykonywania obliczeń, przetwarzania informacji i jej prezentacji w różnych postaciach.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 xml:space="preserve">Szkoła ma również przygotowywać ich do dokonywania świadomych i odpowiedzialnych wyborów w trakcie korzystania z zasobów dostępnych w </w:t>
      </w:r>
      <w:proofErr w:type="spellStart"/>
      <w:r w:rsidRPr="003F46DF">
        <w:rPr>
          <w:rFonts w:eastAsia="Times New Roman" w:cstheme="minorHAnsi"/>
          <w:color w:val="333333"/>
          <w:lang w:eastAsia="pl-PL"/>
        </w:rPr>
        <w:t>internecie</w:t>
      </w:r>
      <w:proofErr w:type="spellEnd"/>
      <w:r w:rsidRPr="003F46DF">
        <w:rPr>
          <w:rFonts w:eastAsia="Times New Roman" w:cstheme="minorHAnsi"/>
          <w:color w:val="333333"/>
          <w:lang w:eastAsia="pl-PL"/>
        </w:rPr>
        <w:t>, krytycznej analizy informacji, bezpiecznego poruszania się w przestrzeni cyfrowej, w tym nawiązywania i utrzymywania opartych na wzajemnym szacunku relacji z innymi użytkownikami sieci. Szkoła oraz poszczególni nauczyciele podejmują działania mające na celu zindywidualizowane wspomaganie rozwoju każdego ucznia, stosownie do jego potrzeb i możliwości.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Uczniom z niepełnosprawnościami, w tym uczniom z niepełnosprawnością intelektualną w stopniu lekkim, nauczanie dostosowuje się do ich możliwości psychofizycznych oraz tempa uczenia się. Wybór form indywidualizacji nauczania powinien wynikać z rozpoznania potencjału każdego ucznia. Jeśli nauczyciel pozwoli uczniowi na osiąganie sukcesu na miarę jego możliwości, wówczas ma on szansę na rozwój ogólny i edukacyjny. Zatem nauczyciel powinien tak dobierać zadania, aby z jednej strony nie przerastały one możliwości ucznia (uniemożliwiały osiągnięcie sukcesu), a z drugiej nie powodowały obniżenia motywacji do radzenia sobie z wyzwaniami.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Ważną rolę w kształceniu i wychowaniu uczniów w szkole podstawowej odgrywa edukacja zdrowotna. Zadaniem szkoły jest kształtowanie postaw prozdrowotnych uczniów, w tym wdrożenie ich do zachowań higienicznych, bezpiecznych dla zdrowia własnego i innych osób, a ponadto ugruntowanie wiedzy z zakresu prawidłowego odżywiania się, korzyści płynących z aktywności fizycznej, a także stosowania profilaktyki.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Kształcenie i wychowanie w szkole podstawowej sprzyja rozwijaniu postaw obywatelskich, patriotycznych i społecznych uczniów. Zadaniem szkoły jest wzmacnianie poczucia tożsamości narodowej, przywiązania do historii i tradycji narodowych, przygotowanie i zachęcanie do podejmowania działań na rzecz środowiska szkolnego i lokalnego, w tym do angażowania się w wolontariat. Szkoła dba o wychowanie dzieci i młodzieży w duchu akceptacji i szacunku dla drugiego człowieka, kształtuje postawę szacunku dla środowiska przyrodniczego, w tym upowszechnia wiedzę o zasadach zrównoważonego rozwoju, motywuje do działań na rzecz ochrony środowiska oraz rozwija zainteresowanie ekologią.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Zadaniem szkoły jest przygotowanie uczniów do wyboru kierunku kształcenia i zawodu. Szkoła prowadzi zajęcia z zakresu doradztwa zawodowego.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Duże znaczenie dla rozwoju młodego człowieka oraz jego sukcesów w dorosłym życiu ma nabywanie kompetencji społecznych takich jak komunikacja i współpraca w grupie, w tym w środowiskach wirtualnych, udział w projektach zespołowych lub indywidualnych oraz organizacja i zarządzanie projektami.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Zastosowanie metody projektu, oprócz wspierania w nabywaniu wspomnianych wyżej kompetencji, pomaga również rozwijać u uczniów przedsiębiorczość i kreatywność oraz umożliwia stosowanie w procesie kształcenia innowacyjnych rozwiązań programowych, organizacyjnych lub metodycznych.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 xml:space="preserve">Metoda projektu zakłada znaczną samodzielność i odpowiedzialność uczestników, co stwarza uczniom warunki do indywidualnego kierowania procesem uczenia się. Wspiera integrację zespołu klasowego, w którym uczniowie, dzięki pracy w grupie, uczą się rozwiązywania problemów, aktywnego słuchania, skutecznego komunikowania się, a także wzmacniają poczucie własnej wartości. Metoda projektu wdraża uczniów do planowania oraz organizowania pracy, a także </w:t>
      </w:r>
      <w:r w:rsidRPr="003F46DF">
        <w:rPr>
          <w:rFonts w:eastAsia="Times New Roman" w:cstheme="minorHAnsi"/>
          <w:color w:val="333333"/>
          <w:lang w:eastAsia="pl-PL"/>
        </w:rPr>
        <w:lastRenderedPageBreak/>
        <w:t>dokonywania samooceny. Projekty swoim zakresem mogą obejmować jeden lub więcej przedmiotów. Pozwalają na współdziałanie szkoły ze środowiskiem lokalnym oraz na zaangażowanie rodziców uczniów.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Projekty mogą być wykonywane indywidualnie lub zespołowo. Uczniowie podczas pracy nad projektami powinni mieć zapewnioną pomoc nauczyciela – opiekuna. Nauczyciele korzystający z metody projektu mogą indywidualizować techniki pracy, różnicując wymagania.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Wyboru treści podstawy programowej kształcenia ogólnego dla szkoły podstawowej, które będą realizowane metodą projektu, może dokonywać nauczyciel samodzielnie lub w porozumieniu z uczniami.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Projekt, w zależności od potrzeb, może być realizowany np. przez tydzień, miesiąc, semestr lub być działaniem całorocznym. W organizacji pracy szkoły można uwzględnić również takie rozwiązanie, które zakłada, że w określonym czasie w szkole nie są prowadzone zajęcia z podziałem na poszczególne lekcje, lecz są one realizowane metodą projektu.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Przy realizacji projektu wskazane jest wykorzystywanie technologii informacyjno-komunikacyjnych.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Opis wiadomości i umiejętności zdobytych przez ucznia w szkole podstawowej jest przedstawiany w języku efektów uczenia się, zgodnie z Polską Ramą Kwalifikacji.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Działalność edukacyjna szkoły określona jest przez:</w:t>
      </w:r>
    </w:p>
    <w:p w:rsidR="003F46DF" w:rsidRPr="003F46DF" w:rsidRDefault="003F46DF" w:rsidP="003F46DF">
      <w:pPr>
        <w:numPr>
          <w:ilvl w:val="0"/>
          <w:numId w:val="5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szkolny zestaw programów nauczania;</w:t>
      </w:r>
    </w:p>
    <w:p w:rsidR="003F46DF" w:rsidRPr="003F46DF" w:rsidRDefault="003F46DF" w:rsidP="003F46DF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program wychowawczo-profilaktyczny szkoły.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 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Szkolny zestaw programów nauczania oraz program wychowawczo-profilaktyczny szkoły tworzą spójną całość i muszą uwzględniać wszystkie wymagania opisane w podstawie programowej. Ich przygotowanie i realizacja są zadaniem zarówno całej szkoły, jak i każdego nauczyciela.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Obok zadań wychowawczych i profilaktycznych nauczyciele wykonują również działania opiekuńcze odpowiednio do istniejących potrzeb.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Działalność wychowawcza szkoły należy do podstawowych celów polityki oświatowej państwa. Wychowanie młodego pokolenia jest zadaniem rodziny i szkoły, która w swojej działalności musi uwzględniać wolę rodziców, ale także i państwa, do którego obowiązków należy stwarzanie właściwych warunków wychowania. Zadaniem szkoły jest ukierunkowanie procesu wychowawczego na wartości, które wyznaczają cele wychowania i kryteria jego oceny. Wychowanie ukierunkowane na wartości zakłada przede wszystkim podmiotowe traktowanie ucznia, a wartości skłaniają człowieka do podejmowania odpowiednich wyborów czy decyzji. W realizowanym procesie dydaktyczno-wychowawczym szkoła podejmuje działania związane z miejscami ważnymi dla pamięci narodowej, formami upamiętniania postaci i wydarzeń z przeszłości, najważniejszymi świętami narodowymi i symbolami państwowymi.</w:t>
      </w:r>
    </w:p>
    <w:p w:rsidR="003F46DF" w:rsidRPr="003F46DF" w:rsidRDefault="003F46DF" w:rsidP="003F46DF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lang w:eastAsia="pl-PL"/>
        </w:rPr>
      </w:pPr>
      <w:r w:rsidRPr="003F46DF">
        <w:rPr>
          <w:rFonts w:eastAsia="Times New Roman" w:cstheme="minorHAnsi"/>
          <w:color w:val="333333"/>
          <w:lang w:eastAsia="pl-PL"/>
        </w:rPr>
        <w:t>W szkole podstawowej na I etapie edukacyjnym, obejmującym klasy I–III – edukacja wczesnoszkolna, edukacja realizowana jest w formie kształcenia zintegrowanego. Na II etapie edukacyjnym, obejmującym klasy IV–VIII, realizowane następujące przedmioty:</w:t>
      </w:r>
    </w:p>
    <w:p w:rsidR="003F46DF" w:rsidRPr="003F46DF" w:rsidRDefault="003F46DF" w:rsidP="003F46DF">
      <w:pPr>
        <w:numPr>
          <w:ilvl w:val="0"/>
          <w:numId w:val="6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język polski;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język obcy nowożytny;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drugi język obcy nowożytny;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lastRenderedPageBreak/>
        <w:t>muzyka;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plastyka;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historia;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wiedza o społeczeństwie;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przyroda;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geografia;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biologia;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chemia;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fizyka;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matematyka;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informatyka;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technika;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wychowanie fizyczne;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edukacja dla bezpieczeństwa;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wychowanie do życia w rodzinie;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etyka;</w:t>
      </w:r>
    </w:p>
    <w:p w:rsidR="003F46DF" w:rsidRPr="003F46DF" w:rsidRDefault="003F46DF" w:rsidP="003F46DF">
      <w:pPr>
        <w:numPr>
          <w:ilvl w:val="0"/>
          <w:numId w:val="6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język mniejszości narodowej lub etnicznej;</w:t>
      </w:r>
    </w:p>
    <w:p w:rsidR="003F46DF" w:rsidRPr="003F46DF" w:rsidRDefault="003F46DF" w:rsidP="003F46DF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-675" w:firstLine="0"/>
        <w:rPr>
          <w:rFonts w:eastAsia="Times New Roman" w:cstheme="minorHAnsi"/>
          <w:color w:val="000000"/>
          <w:lang w:eastAsia="pl-PL"/>
        </w:rPr>
      </w:pPr>
      <w:r w:rsidRPr="003F46DF">
        <w:rPr>
          <w:rFonts w:eastAsia="Times New Roman" w:cstheme="minorHAnsi"/>
          <w:color w:val="000000"/>
          <w:lang w:eastAsia="pl-PL"/>
        </w:rPr>
        <w:t>język regionalny – język kaszubski.</w:t>
      </w:r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8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Biologia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9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Chemia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0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Edukacja dla bezpieczeństwa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1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Etyka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2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Fizyka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3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Geografia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4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Historia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5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Informatyka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6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Język mniejszości narodowej lub etnicznej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7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Język obcy nowożytny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8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Język polski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19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Język regionalny – język kaszubski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0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Matematyka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1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Muzyka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2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Plastyka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3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Przyroda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4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Technika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5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Wiedza o społeczeństwie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6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Wychowanie do życia w rodzinie</w:t>
        </w:r>
      </w:hyperlink>
    </w:p>
    <w:p w:rsidR="003F46DF" w:rsidRPr="003F46DF" w:rsidRDefault="003F46DF" w:rsidP="003F46DF">
      <w:pPr>
        <w:spacing w:line="240" w:lineRule="auto"/>
        <w:rPr>
          <w:rFonts w:eastAsia="Times New Roman" w:cstheme="minorHAnsi"/>
          <w:color w:val="333333"/>
          <w:lang w:eastAsia="pl-PL"/>
        </w:rPr>
      </w:pPr>
      <w:hyperlink r:id="rId27" w:history="1">
        <w:r w:rsidRPr="003F46DF">
          <w:rPr>
            <w:rFonts w:eastAsia="Times New Roman" w:cstheme="minorHAnsi"/>
            <w:color w:val="545454"/>
            <w:u w:val="single"/>
            <w:shd w:val="clear" w:color="auto" w:fill="C3E47B"/>
            <w:lang w:eastAsia="pl-PL"/>
          </w:rPr>
          <w:t>Wychowanie fizyczne</w:t>
        </w:r>
      </w:hyperlink>
    </w:p>
    <w:p w:rsidR="003F46DF" w:rsidRPr="003F46DF" w:rsidRDefault="003F46DF" w:rsidP="003F46DF">
      <w:pPr>
        <w:shd w:val="clear" w:color="auto" w:fill="4574C1"/>
        <w:spacing w:after="165" w:line="240" w:lineRule="auto"/>
        <w:outlineLvl w:val="4"/>
        <w:rPr>
          <w:rFonts w:eastAsia="Times New Roman" w:cstheme="minorHAnsi"/>
          <w:color w:val="FFFFFF"/>
          <w:lang w:eastAsia="pl-PL"/>
        </w:rPr>
      </w:pPr>
      <w:r w:rsidRPr="003F46DF">
        <w:rPr>
          <w:rFonts w:eastAsia="Times New Roman" w:cstheme="minorHAnsi"/>
          <w:color w:val="FFFFFF"/>
          <w:lang w:eastAsia="pl-PL"/>
        </w:rPr>
        <w:t>Źródło:</w:t>
      </w:r>
    </w:p>
    <w:p w:rsidR="003F46DF" w:rsidRPr="003F46DF" w:rsidRDefault="003F46DF" w:rsidP="003F46DF">
      <w:pPr>
        <w:shd w:val="clear" w:color="auto" w:fill="4574C1"/>
        <w:spacing w:after="165" w:line="240" w:lineRule="auto"/>
        <w:rPr>
          <w:rFonts w:eastAsia="Times New Roman" w:cstheme="minorHAnsi"/>
          <w:color w:val="FFFFFF"/>
          <w:lang w:eastAsia="pl-PL"/>
        </w:rPr>
      </w:pPr>
      <w:r w:rsidRPr="003F46DF">
        <w:rPr>
          <w:rFonts w:eastAsia="Times New Roman" w:cstheme="minorHAnsi"/>
          <w:color w:val="FFFFFF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3F46DF" w:rsidRPr="003F46DF" w:rsidRDefault="003F46DF" w:rsidP="003F46DF">
      <w:pPr>
        <w:shd w:val="clear" w:color="auto" w:fill="4574C1"/>
        <w:spacing w:line="240" w:lineRule="auto"/>
        <w:jc w:val="right"/>
        <w:rPr>
          <w:rFonts w:eastAsia="Times New Roman" w:cstheme="minorHAnsi"/>
          <w:color w:val="FFFFFF"/>
          <w:lang w:eastAsia="pl-PL"/>
        </w:rPr>
      </w:pPr>
      <w:hyperlink r:id="rId28" w:tgtFrame="_blank" w:history="1">
        <w:r w:rsidRPr="003F46DF">
          <w:rPr>
            <w:rFonts w:eastAsia="Times New Roman" w:cstheme="minorHAnsi"/>
            <w:b/>
            <w:bCs/>
            <w:color w:val="FFFFFF"/>
            <w:lang w:eastAsia="pl-PL"/>
          </w:rPr>
          <w:t>Dz.U. z 2017 r., poz. 356</w:t>
        </w:r>
      </w:hyperlink>
    </w:p>
    <w:p w:rsidR="003F46DF" w:rsidRPr="003F46DF" w:rsidRDefault="003F46DF">
      <w:pPr>
        <w:rPr>
          <w:rFonts w:cstheme="minorHAnsi"/>
        </w:rPr>
      </w:pPr>
    </w:p>
    <w:sectPr w:rsidR="003F46DF" w:rsidRPr="003F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48"/>
    <w:multiLevelType w:val="multilevel"/>
    <w:tmpl w:val="0680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E1FF4"/>
    <w:multiLevelType w:val="multilevel"/>
    <w:tmpl w:val="F85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655F"/>
    <w:multiLevelType w:val="multilevel"/>
    <w:tmpl w:val="83CC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A43EB"/>
    <w:multiLevelType w:val="multilevel"/>
    <w:tmpl w:val="C1DA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9178C"/>
    <w:multiLevelType w:val="multilevel"/>
    <w:tmpl w:val="379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A45"/>
    <w:multiLevelType w:val="multilevel"/>
    <w:tmpl w:val="4FF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F"/>
    <w:rsid w:val="000E4A42"/>
    <w:rsid w:val="00285AD8"/>
    <w:rsid w:val="003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F46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6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46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F46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46DF"/>
    <w:rPr>
      <w:color w:val="0000FF"/>
      <w:u w:val="single"/>
    </w:rPr>
  </w:style>
  <w:style w:type="character" w:customStyle="1" w:styleId="expl">
    <w:name w:val="expl"/>
    <w:basedOn w:val="Domylnaczcionkaakapitu"/>
    <w:rsid w:val="003F46DF"/>
  </w:style>
  <w:style w:type="paragraph" w:customStyle="1" w:styleId="sibling">
    <w:name w:val="sibling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bling0">
    <w:name w:val="&quot;sibling: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6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F46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6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46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F46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46DF"/>
    <w:rPr>
      <w:color w:val="0000FF"/>
      <w:u w:val="single"/>
    </w:rPr>
  </w:style>
  <w:style w:type="character" w:customStyle="1" w:styleId="expl">
    <w:name w:val="expl"/>
    <w:basedOn w:val="Domylnaczcionkaakapitu"/>
    <w:rsid w:val="003F46DF"/>
  </w:style>
  <w:style w:type="paragraph" w:customStyle="1" w:styleId="sibling">
    <w:name w:val="sibling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bling0">
    <w:name w:val="&quot;sibling: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3F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6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2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5404">
              <w:marLeft w:val="1425"/>
              <w:marRight w:val="0"/>
              <w:marTop w:val="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7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59655">
              <w:marLeft w:val="0"/>
              <w:marRight w:val="0"/>
              <w:marTop w:val="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6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7851">
                  <w:marLeft w:val="-225"/>
                  <w:marRight w:val="-2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07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644030">
                  <w:marLeft w:val="-225"/>
                  <w:marRight w:val="-22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08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908371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6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998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2097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063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86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239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94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555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728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7510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448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542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4771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07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3329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89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363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549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5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295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83724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stawaprogramowa.pl/Szkola-podstawowa-IV-VIII/Biologia" TargetMode="External"/><Relationship Id="rId13" Type="http://schemas.openxmlformats.org/officeDocument/2006/relationships/hyperlink" Target="https://podstawaprogramowa.pl/Szkola-podstawowa-IV-VIII/Geografia" TargetMode="External"/><Relationship Id="rId18" Type="http://schemas.openxmlformats.org/officeDocument/2006/relationships/hyperlink" Target="https://podstawaprogramowa.pl/Szkola-podstawowa-IV-VIII/Jezyk-polski" TargetMode="External"/><Relationship Id="rId26" Type="http://schemas.openxmlformats.org/officeDocument/2006/relationships/hyperlink" Target="https://podstawaprogramowa.pl/Szkola-podstawowa-IV-VIII/Wychowanie-do-zycia-w-rodzin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dstawaprogramowa.pl/Szkola-podstawowa-IV-VIII/Muzyk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odstawaprogramowa.pl/Szkola-podstawowa-IV-VIII/Fizyka" TargetMode="External"/><Relationship Id="rId17" Type="http://schemas.openxmlformats.org/officeDocument/2006/relationships/hyperlink" Target="https://podstawaprogramowa.pl/Szkola-podstawowa-IV-VIII/Jezyk-obcy-nowozytny" TargetMode="External"/><Relationship Id="rId25" Type="http://schemas.openxmlformats.org/officeDocument/2006/relationships/hyperlink" Target="https://podstawaprogramowa.pl/Szkola-podstawowa-IV-VIII/Wiedza-o-spoleczenstw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stawaprogramowa.pl/Szkola-podstawowa-IV-VIII/Jezyk-mniejszosci-narodowej-lub-etnicznej" TargetMode="External"/><Relationship Id="rId20" Type="http://schemas.openxmlformats.org/officeDocument/2006/relationships/hyperlink" Target="https://podstawaprogramowa.pl/Szkola-podstawowa-IV-VIII/Matematyk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dstawaprogramowa.pl/" TargetMode="External"/><Relationship Id="rId11" Type="http://schemas.openxmlformats.org/officeDocument/2006/relationships/hyperlink" Target="https://podstawaprogramowa.pl/Szkola-podstawowa-IV-VIII/Etyka" TargetMode="External"/><Relationship Id="rId24" Type="http://schemas.openxmlformats.org/officeDocument/2006/relationships/hyperlink" Target="https://podstawaprogramowa.pl/Szkola-podstawowa-IV-VIII/Techn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stawaprogramowa.pl/Szkola-podstawowa-IV-VIII/Informatyka" TargetMode="External"/><Relationship Id="rId23" Type="http://schemas.openxmlformats.org/officeDocument/2006/relationships/hyperlink" Target="https://podstawaprogramowa.pl/Szkola-podstawowa-IV-VIII/Przyroda" TargetMode="External"/><Relationship Id="rId28" Type="http://schemas.openxmlformats.org/officeDocument/2006/relationships/hyperlink" Target="https://podstawaprogramowa.pl/files/D2017000035601.pdf" TargetMode="External"/><Relationship Id="rId10" Type="http://schemas.openxmlformats.org/officeDocument/2006/relationships/hyperlink" Target="https://podstawaprogramowa.pl/Szkola-podstawowa-IV-VIII/Edukacja-dla-bezpieczenstwa" TargetMode="External"/><Relationship Id="rId19" Type="http://schemas.openxmlformats.org/officeDocument/2006/relationships/hyperlink" Target="https://podstawaprogramowa.pl/Szkola-podstawowa-IV-VIII/Jezyk-regionalny-jezyk-kaszub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stawaprogramowa.pl/Szkola-podstawowa-IV-VIII/Chemia" TargetMode="External"/><Relationship Id="rId14" Type="http://schemas.openxmlformats.org/officeDocument/2006/relationships/hyperlink" Target="https://podstawaprogramowa.pl/Szkola-podstawowa-IV-VIII/Historia" TargetMode="External"/><Relationship Id="rId22" Type="http://schemas.openxmlformats.org/officeDocument/2006/relationships/hyperlink" Target="https://podstawaprogramowa.pl/Szkola-podstawowa-IV-VIII/Plastyka" TargetMode="External"/><Relationship Id="rId27" Type="http://schemas.openxmlformats.org/officeDocument/2006/relationships/hyperlink" Target="https://podstawaprogramowa.pl/Szkola-podstawowa-IV-VIII/Wychowanie-fizyczn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13282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bbulka</dc:creator>
  <cp:lastModifiedBy>bbulka</cp:lastModifiedBy>
  <cp:revision>2</cp:revision>
  <dcterms:created xsi:type="dcterms:W3CDTF">2018-06-28T14:37:00Z</dcterms:created>
  <dcterms:modified xsi:type="dcterms:W3CDTF">2018-06-28T14:37:00Z</dcterms:modified>
</cp:coreProperties>
</file>